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40" w:rsidRDefault="00387CF3">
      <w:r>
        <w:rPr>
          <w:rFonts w:ascii="Arial" w:hAnsi="Arial" w:cs="Arial"/>
          <w:color w:val="969BA2"/>
          <w:sz w:val="21"/>
          <w:szCs w:val="21"/>
        </w:rPr>
        <w:t>Закон о пореском поступку и пореској администрацији</w:t>
      </w:r>
      <w:r>
        <w:rPr>
          <w:rFonts w:ascii="Arial" w:hAnsi="Arial" w:cs="Arial"/>
          <w:color w:val="969BA2"/>
          <w:sz w:val="21"/>
          <w:szCs w:val="21"/>
        </w:rPr>
        <w:br/>
        <w:t>Закон о порезима на имовину</w:t>
      </w:r>
      <w:r>
        <w:rPr>
          <w:rFonts w:ascii="Arial" w:hAnsi="Arial" w:cs="Arial"/>
          <w:color w:val="969BA2"/>
          <w:sz w:val="21"/>
          <w:szCs w:val="21"/>
        </w:rPr>
        <w:br/>
        <w:t>Закон о финансирању локалне самоуправе</w:t>
      </w:r>
      <w:r>
        <w:rPr>
          <w:rFonts w:ascii="Arial" w:hAnsi="Arial" w:cs="Arial"/>
          <w:color w:val="969BA2"/>
          <w:sz w:val="21"/>
          <w:szCs w:val="21"/>
        </w:rPr>
        <w:br/>
        <w:t>Закон о условном отпису камата и мировању пореског дуга</w:t>
      </w:r>
      <w:r>
        <w:rPr>
          <w:rFonts w:ascii="Arial" w:hAnsi="Arial" w:cs="Arial"/>
          <w:color w:val="969BA2"/>
          <w:sz w:val="21"/>
          <w:szCs w:val="21"/>
        </w:rPr>
        <w:br/>
        <w:t>Закон о заштити животне средине</w:t>
      </w:r>
      <w:r>
        <w:rPr>
          <w:rFonts w:ascii="Arial" w:hAnsi="Arial" w:cs="Arial"/>
          <w:color w:val="969BA2"/>
          <w:sz w:val="21"/>
          <w:szCs w:val="21"/>
        </w:rPr>
        <w:br/>
        <w:t>Закон о општем управном поступку</w:t>
      </w:r>
      <w:r>
        <w:rPr>
          <w:rFonts w:ascii="Arial" w:hAnsi="Arial" w:cs="Arial"/>
          <w:color w:val="969BA2"/>
          <w:sz w:val="21"/>
          <w:szCs w:val="21"/>
        </w:rPr>
        <w:br/>
        <w:t>Правилник о обрасцима пореских пријава за утврђивање пореза на имовину</w:t>
      </w:r>
      <w:r>
        <w:rPr>
          <w:rFonts w:ascii="Arial" w:hAnsi="Arial" w:cs="Arial"/>
          <w:color w:val="969BA2"/>
          <w:sz w:val="21"/>
          <w:szCs w:val="21"/>
        </w:rPr>
        <w:br/>
        <w:t>Правилник о обрасцима пореских пријава за утврђивање пореза на имовину-нови</w:t>
      </w:r>
      <w:r>
        <w:rPr>
          <w:rFonts w:ascii="Arial" w:hAnsi="Arial" w:cs="Arial"/>
          <w:color w:val="969BA2"/>
          <w:sz w:val="21"/>
          <w:szCs w:val="21"/>
        </w:rPr>
        <w:br/>
        <w:t>Правилник о начину утврђивања основице пореза на имовину на права на непокретностима</w:t>
      </w:r>
      <w:r>
        <w:rPr>
          <w:rFonts w:ascii="Arial" w:hAnsi="Arial" w:cs="Arial"/>
          <w:color w:val="969BA2"/>
          <w:sz w:val="21"/>
          <w:szCs w:val="21"/>
        </w:rPr>
        <w:br/>
        <w:t>Правилник о престанку важења Правилника о начину утврђивања основице пореза на имовину на права на непокретностима</w:t>
      </w:r>
    </w:p>
    <w:sectPr w:rsidR="00661E40" w:rsidSect="00661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87CF3"/>
    <w:rsid w:val="00387CF3"/>
    <w:rsid w:val="00661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</dc:creator>
  <cp:lastModifiedBy>BOJAN</cp:lastModifiedBy>
  <cp:revision>1</cp:revision>
  <dcterms:created xsi:type="dcterms:W3CDTF">2021-03-15T12:46:00Z</dcterms:created>
  <dcterms:modified xsi:type="dcterms:W3CDTF">2021-03-15T12:46:00Z</dcterms:modified>
</cp:coreProperties>
</file>